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502" w:rsidRDefault="00F64502" w:rsidP="00F64502">
      <w:pPr>
        <w:pStyle w:val="a3"/>
        <w:shd w:val="clear" w:color="auto" w:fill="FFFFFF"/>
        <w:spacing w:before="0" w:beforeAutospacing="0" w:after="315" w:afterAutospacing="0"/>
        <w:jc w:val="center"/>
        <w:rPr>
          <w:rFonts w:ascii="Segoe UI" w:hAnsi="Segoe UI" w:cs="Segoe UI"/>
          <w:color w:val="3F4758"/>
          <w:sz w:val="27"/>
          <w:szCs w:val="27"/>
        </w:rPr>
      </w:pPr>
      <w:r>
        <w:rPr>
          <w:rStyle w:val="a4"/>
          <w:rFonts w:ascii="Segoe UI" w:hAnsi="Segoe UI" w:cs="Segoe UI"/>
          <w:color w:val="3F4758"/>
          <w:sz w:val="27"/>
          <w:szCs w:val="27"/>
        </w:rPr>
        <w:t>СВЕДЕНИЯ О ЧИСЛЕННОСТИ ЗА 3 кв. 2014г.</w:t>
      </w:r>
    </w:p>
    <w:p w:rsidR="00F64502" w:rsidRDefault="00F64502" w:rsidP="00F64502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В соответствии с пунктом 6 статьи 52 Федерального закона от 06.10.2003г. 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на 01.01.2014г. численность муниципальных служащих Чистопольского сельсовета составила 5 человек, численность работников муниципального казенного учреждения культуры «Чистопольский сельский  Дом культуры» 11 человек. Фактические затраты  на выплату заработной платы муниципальным служащим администрации Чистопольского сельсовета за 3 квартал 2014 года составили  282054,03 руб., работникам муниципального казенного учреждения культуру 400279,30 руб. </w:t>
      </w:r>
    </w:p>
    <w:p w:rsidR="0049696A" w:rsidRDefault="0049696A"/>
    <w:sectPr w:rsidR="0049696A" w:rsidSect="00496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4502"/>
    <w:rsid w:val="0049696A"/>
    <w:rsid w:val="00F64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45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9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Company>Microsoft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2022-05-11T07:19:00Z</dcterms:created>
  <dcterms:modified xsi:type="dcterms:W3CDTF">2022-05-11T07:19:00Z</dcterms:modified>
</cp:coreProperties>
</file>